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b/>
          <w:color w:val="534AB7"/>
          <w:sz w:val="36"/>
        </w:rPr>
        <w:t xml:space="preserve">Mutual Action Plan</w:t>
      </w:r>
    </w:p>
    <w:p>
      <w:pPr>
        <w:spacing w:after="240"/>
      </w:pPr>
      <w:r>
        <w:rPr>
          <w:rFonts w:ascii="Calibri" w:hAnsi="Calibri"/>
          <w:i/>
          <w:color w:val="854F0B"/>
          <w:sz w:val="18"/>
        </w:rPr>
        <w:t xml:space="preserve">Sample plan. Company names, people and dates are fictional. Replace them with your own.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2800"/>
        <w:gridCol w:w="7280"/>
      </w:tblGrid>
      <w:tr>
        <w:tc>
          <w:tcPr>
            <w:tcW w:w="28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Buyer</w:t>
            </w:r>
          </w:p>
        </w:tc>
        <w:tc>
          <w:tcPr>
            <w:tcW w:w="72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Harbor and Pine Logistics</w:t>
            </w:r>
          </w:p>
        </w:tc>
      </w:tr>
      <w:tr>
        <w:tc>
          <w:tcPr>
            <w:tcW w:w="28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Seller</w:t>
            </w:r>
          </w:p>
        </w:tc>
        <w:tc>
          <w:tcPr>
            <w:tcW w:w="72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Brightpath Analytics, Inc.</w:t>
            </w:r>
          </w:p>
        </w:tc>
      </w:tr>
      <w:tr>
        <w:tc>
          <w:tcPr>
            <w:tcW w:w="28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Target decision date</w:t>
            </w:r>
          </w:p>
        </w:tc>
        <w:tc>
          <w:tcPr>
            <w:tcW w:w="72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[Enter date]</w:t>
            </w:r>
          </w:p>
        </w:tc>
      </w:tr>
      <w:tr>
        <w:tc>
          <w:tcPr>
            <w:tcW w:w="28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Target go-live date</w:t>
            </w:r>
          </w:p>
        </w:tc>
        <w:tc>
          <w:tcPr>
            <w:tcW w:w="72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[Enter date]</w:t>
            </w:r>
          </w:p>
        </w:tc>
      </w:tr>
    </w:tbl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Milestones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4080"/>
        <w:gridCol w:w="1700"/>
        <w:gridCol w:w="1700"/>
        <w:gridCol w:w="1100"/>
        <w:gridCol w:w="1500"/>
      </w:tblGrid>
      <w:tr>
        <w:tc>
          <w:tcPr>
            <w:tcW w:w="408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Milestone</w:t>
            </w:r>
          </w:p>
        </w:tc>
        <w:tc>
          <w:tcPr>
            <w:tcW w:w="17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Buyer owner</w:t>
            </w:r>
          </w:p>
        </w:tc>
        <w:tc>
          <w:tcPr>
            <w:tcW w:w="17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Seller owner</w:t>
            </w:r>
          </w:p>
        </w:tc>
        <w:tc>
          <w:tcPr>
            <w:tcW w:w="11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Due</w:t>
            </w:r>
          </w:p>
        </w:tc>
        <w:tc>
          <w:tcPr>
            <w:tcW w:w="15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Status</w:t>
            </w:r>
          </w:p>
        </w:tc>
      </w:tr>
      <w:tr>
        <w:tc>
          <w:tcPr>
            <w:tcW w:w="40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Confirm success criteria and decision process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Dana Whitfield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Alex Kim</w:t>
            </w:r>
          </w:p>
        </w:tc>
        <w:tc>
          <w:tcPr>
            <w:tcW w:w="11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Week 1</w:t>
            </w:r>
          </w:p>
        </w:tc>
        <w:tc>
          <w:tcPr>
            <w:tcW w:w="15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Done</w:t>
            </w:r>
          </w:p>
        </w:tc>
      </w:tr>
      <w:tr>
        <w:tc>
          <w:tcPr>
            <w:tcW w:w="40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Technical review with IT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Lee Park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Jordan Reyes</w:t>
            </w:r>
          </w:p>
        </w:tc>
        <w:tc>
          <w:tcPr>
            <w:tcW w:w="11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Week 2</w:t>
            </w:r>
          </w:p>
        </w:tc>
        <w:tc>
          <w:tcPr>
            <w:tcW w:w="15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In progress</w:t>
            </w:r>
          </w:p>
        </w:tc>
      </w:tr>
      <w:tr>
        <w:tc>
          <w:tcPr>
            <w:tcW w:w="40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Security questionnaire returned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Lee Park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Jordan Reyes</w:t>
            </w:r>
          </w:p>
        </w:tc>
        <w:tc>
          <w:tcPr>
            <w:tcW w:w="11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Week 2</w:t>
            </w:r>
          </w:p>
        </w:tc>
        <w:tc>
          <w:tcPr>
            <w:tcW w:w="15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Not started</w:t>
            </w:r>
          </w:p>
        </w:tc>
      </w:tr>
      <w:tr>
        <w:tc>
          <w:tcPr>
            <w:tcW w:w="40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Pricing walkthrough on a live call with finance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Dana Whitfield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Alex Kim</w:t>
            </w:r>
          </w:p>
        </w:tc>
        <w:tc>
          <w:tcPr>
            <w:tcW w:w="11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Week 3</w:t>
            </w:r>
          </w:p>
        </w:tc>
        <w:tc>
          <w:tcPr>
            <w:tcW w:w="15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Not started</w:t>
            </w:r>
          </w:p>
        </w:tc>
      </w:tr>
      <w:tr>
        <w:tc>
          <w:tcPr>
            <w:tcW w:w="40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Legal review of terms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Robin Shah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Alex Kim</w:t>
            </w:r>
          </w:p>
        </w:tc>
        <w:tc>
          <w:tcPr>
            <w:tcW w:w="11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Week 4</w:t>
            </w:r>
          </w:p>
        </w:tc>
        <w:tc>
          <w:tcPr>
            <w:tcW w:w="15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Not started</w:t>
            </w:r>
          </w:p>
        </w:tc>
      </w:tr>
      <w:tr>
        <w:tc>
          <w:tcPr>
            <w:tcW w:w="40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Final approval and signature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Dana Whitfield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Alex Kim</w:t>
            </w:r>
          </w:p>
        </w:tc>
        <w:tc>
          <w:tcPr>
            <w:tcW w:w="11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Week 5</w:t>
            </w:r>
          </w:p>
        </w:tc>
        <w:tc>
          <w:tcPr>
            <w:tcW w:w="15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Not started</w:t>
            </w:r>
          </w:p>
        </w:tc>
      </w:tr>
      <w:tr>
        <w:tc>
          <w:tcPr>
            <w:tcW w:w="40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Kickoff and onboarding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Dana Whitfield</w:t>
            </w:r>
          </w:p>
        </w:tc>
        <w:tc>
          <w:tcPr>
            <w:tcW w:w="17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Taylor Brooks</w:t>
            </w:r>
          </w:p>
        </w:tc>
        <w:tc>
          <w:tcPr>
            <w:tcW w:w="11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Week 6</w:t>
            </w:r>
          </w:p>
        </w:tc>
        <w:tc>
          <w:tcPr>
            <w:tcW w:w="15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Not started</w:t>
            </w:r>
          </w:p>
        </w:tc>
      </w:tr>
    </w:tbl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Decision criteria</w:t>
      </w:r>
    </w:p>
    <w:p>
      <w:pPr>
        <w:spacing w:after="60"/>
      </w:pPr>
      <w:r>
        <w:rPr>
          <w:rFonts w:ascii="Calibri" w:hAnsi="Calibri"/>
          <w:sz w:val="22"/>
        </w:rPr>
        <w:t xml:space="preserve">- Reporting replaces the three spreadsheets used today.</w:t>
      </w:r>
    </w:p>
    <w:p>
      <w:pPr>
        <w:spacing w:after="60"/>
      </w:pPr>
      <w:r>
        <w:rPr>
          <w:rFonts w:ascii="Calibri" w:hAnsi="Calibri"/>
          <w:sz w:val="22"/>
        </w:rPr>
        <w:t xml:space="preserve">- Rollout to 15 users is complete inside 30 days of signature.</w:t>
      </w:r>
    </w:p>
    <w:p>
      <w:pPr>
        <w:spacing w:after="60"/>
      </w:pPr>
      <w:r>
        <w:rPr>
          <w:rFonts w:ascii="Calibri" w:hAnsi="Calibri"/>
          <w:sz w:val="22"/>
        </w:rPr>
        <w:t xml:space="preserve">- Total cost for year one stays within the approved budget.</w:t>
      </w:r>
    </w:p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60"/>
      </w:pPr>
      <w:r>
        <w:rPr>
          <w:rFonts w:ascii="Calibri" w:hAnsi="Calibri"/>
          <w:i/>
          <w:sz w:val="18"/>
        </w:rPr>
        <w:t xml:space="preserve">Status values: Not started, In progress, Done, Blocked</w:t>
      </w:r>
    </w:p>
    <w:sectPr>
      <w:pgSz w:w="12240" w:h="15840"/>
      <w:pgMar w:top="1080" w:right="1080" w:bottom="1080" w:left="1080" w:header="720" w:footer="720" w:gutter="0"/>
    </w:sectPr>
  </w:body>
</w:document>
</file>